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ПРЕДЛАГАЕМ ПРОВЕСТИ ДЕНЬ ОТКРЫТЫХ ДВЕРЕЙ!!!!! ПРОГРАММА на 30.04.19: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4928"/>
        <w:gridCol w:w="4928"/>
        <w:tblGridChange w:id="0">
          <w:tblGrid>
            <w:gridCol w:w="4928"/>
            <w:gridCol w:w="4928"/>
            <w:gridCol w:w="4928"/>
          </w:tblGrid>
        </w:tblGridChange>
      </w:tblGrid>
      <w:tr>
        <w:trPr>
          <w:trHeight w:val="700" w:hRule="atLeast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ВРЕМЯ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ОБРАЗОВАТЕЛЬНОЕ СОБЫТИЕ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ПРОВОДЯТ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ЗАЯВЛЯЙТЕСЬ!!!!!</w:t>
            </w:r>
          </w:p>
        </w:tc>
      </w:tr>
      <w:tr>
        <w:trPr>
          <w:trHeight w:val="980" w:hRule="atLeast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2060"/>
                <w:sz w:val="32"/>
                <w:szCs w:val="32"/>
                <w:rtl w:val="0"/>
              </w:rPr>
              <w:t xml:space="preserve">Начало 10.10 -10.50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По расписанию на 30.04.19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 урок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ВСЕ ПЕДАГОГИ ПО РАСПИСАНИЮ!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2060"/>
                <w:sz w:val="32"/>
                <w:szCs w:val="32"/>
                <w:rtl w:val="0"/>
              </w:rPr>
              <w:t xml:space="preserve">11.10-11.50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ОТКРЫТЫЕ УРОКИ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color w:val="008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8000"/>
                <w:rtl w:val="0"/>
              </w:rPr>
              <w:t xml:space="preserve">Можно заявить предмет не по расписанию!!!!!!</w:t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2060"/>
                <w:sz w:val="32"/>
                <w:szCs w:val="32"/>
                <w:rtl w:val="0"/>
              </w:rPr>
              <w:t xml:space="preserve">12.10 – 12.35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МАСТЕР-КЛАССЫ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Хомякова Г.С.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Хабарова Л.И.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2060"/>
                <w:sz w:val="32"/>
                <w:szCs w:val="32"/>
                <w:rtl w:val="0"/>
              </w:rPr>
              <w:t xml:space="preserve">12.55 – 13.20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МАСТЕР-КЛАССЫ ПО ВНЕУРОЧНОЙ ДЕЯТЕЛЬНОСТИ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Волегова Л.В.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Вышегородцева Н.А.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Обласова Н.А.</w:t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2060"/>
                <w:sz w:val="32"/>
                <w:szCs w:val="32"/>
                <w:rtl w:val="0"/>
              </w:rPr>
              <w:t xml:space="preserve">10.10 – 13.30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ВЫСТАВКА ДОСТИЖЕНИЙ В ХОЛЛЕ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ФОТОСЕССИИ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Хряпов А.А.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Волегова Л.В.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Обласова Н.А.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Педагоги</w:t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2060"/>
                <w:sz w:val="32"/>
                <w:szCs w:val="32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Начало церемонии награждения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КОНЦЕРТ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color w:val="00800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ЗАЯВЛЯЙТЕ, ПОЖАЛУЙСТА, НОМЕРА!!!!!!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spacing w:after="8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